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DIVERSITY STATEMENT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is committed to the principles of equality and diversity in the workplace. We welcome applications from</w:t>
      </w:r>
      <w:r w:rsidDel="00000000" w:rsidR="00000000" w:rsidRPr="00000000">
        <w:rPr>
          <w:rFonts w:ascii="Calibri" w:cs="Calibri" w:eastAsia="Calibri" w:hAnsi="Calibri"/>
          <w:color w:val="313132"/>
          <w:highlight w:val="white"/>
          <w:rtl w:val="0"/>
        </w:rPr>
        <w:t xml:space="preserve"> Indigenous peoples, minority communities, immigrants, persons with disabilities and the LGBTQ2S+ community, and we will provide accommodation in all phases of the hiring process, up to the point of undue hardship, upon request.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LpnoqNyYG64FRVs97bXYaZoAAQ==">CgMxLjA4AHIhMWtzSi1hVFlMY2gtQVpHM1ZLU0xOOHNHQnpfeUZpYzJt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